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B6774" w14:textId="5854A2F6" w:rsidR="00797CA0" w:rsidRDefault="00797CA0" w:rsidP="00797CA0">
      <w:pPr>
        <w:spacing w:after="0" w:line="276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Załącznik nr </w:t>
      </w:r>
      <w:r w:rsidR="00140D37">
        <w:rPr>
          <w:rFonts w:ascii="Garamond" w:hAnsi="Garamond"/>
          <w:sz w:val="22"/>
          <w:szCs w:val="22"/>
        </w:rPr>
        <w:t>8</w:t>
      </w:r>
      <w:r>
        <w:rPr>
          <w:rFonts w:ascii="Garamond" w:hAnsi="Garamond"/>
          <w:sz w:val="22"/>
          <w:szCs w:val="22"/>
        </w:rPr>
        <w:t xml:space="preserve"> do SWZ</w:t>
      </w:r>
    </w:p>
    <w:p w14:paraId="2227EAF3" w14:textId="34F31AE4" w:rsidR="00797CA0" w:rsidRPr="00797CA0" w:rsidRDefault="00797CA0" w:rsidP="00797CA0">
      <w:pPr>
        <w:spacing w:after="0" w:line="276" w:lineRule="auto"/>
        <w:jc w:val="center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Opis przedmiotu zamówienia</w:t>
      </w:r>
    </w:p>
    <w:p w14:paraId="706D2EA9" w14:textId="77777777" w:rsidR="00797CA0" w:rsidRPr="00797CA0" w:rsidRDefault="00797CA0" w:rsidP="00797CA0">
      <w:pPr>
        <w:spacing w:after="0" w:line="276" w:lineRule="auto"/>
        <w:jc w:val="center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„Cyfryzacja kina Halszka w Szamotułach”</w:t>
      </w:r>
    </w:p>
    <w:p w14:paraId="27A4070D" w14:textId="77777777" w:rsidR="00797CA0" w:rsidRPr="00797CA0" w:rsidRDefault="00797CA0" w:rsidP="00797CA0">
      <w:pPr>
        <w:spacing w:after="0" w:line="276" w:lineRule="auto"/>
        <w:rPr>
          <w:rFonts w:ascii="Garamond" w:hAnsi="Garamond"/>
          <w:sz w:val="22"/>
          <w:szCs w:val="22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2829"/>
        <w:gridCol w:w="6243"/>
      </w:tblGrid>
      <w:tr w:rsidR="00797CA0" w:rsidRPr="00797CA0" w14:paraId="76AC6943" w14:textId="7777777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AAF48B9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Lp.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85DA98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Urządzenie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1FB695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Parametry</w:t>
            </w:r>
          </w:p>
        </w:tc>
      </w:tr>
      <w:tr w:rsidR="00797CA0" w:rsidRPr="00797CA0" w14:paraId="62DB50AA" w14:textId="77777777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4F2833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1.</w:t>
            </w:r>
          </w:p>
        </w:tc>
        <w:tc>
          <w:tcPr>
            <w:tcW w:w="2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AC605EB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Projektor cyfrowy DCI</w:t>
            </w:r>
            <w:r w:rsidRPr="00797CA0">
              <w:rPr>
                <w:rFonts w:ascii="Garamond" w:hAnsi="Garamond"/>
                <w:sz w:val="22"/>
                <w:szCs w:val="22"/>
              </w:rPr>
              <w:br/>
              <w:t>(1 sztuka)</w:t>
            </w:r>
          </w:p>
        </w:tc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DDD69A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pełna zgodność ze standardem kinowym DCI</w:t>
            </w:r>
          </w:p>
          <w:p w14:paraId="74B4EA37" w14:textId="6F145708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laserowe źródło światła odpowiednie do zapewnienia luminacji ekranu 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97CA0">
              <w:rPr>
                <w:rFonts w:ascii="Garamond" w:hAnsi="Garamond"/>
                <w:sz w:val="22"/>
                <w:szCs w:val="22"/>
              </w:rPr>
              <w:t>rozmiarze 8m x 3m (</w:t>
            </w:r>
            <w:proofErr w:type="spellStart"/>
            <w:r w:rsidRPr="00797CA0">
              <w:rPr>
                <w:rFonts w:ascii="Garamond" w:hAnsi="Garamond"/>
                <w:sz w:val="22"/>
                <w:szCs w:val="22"/>
              </w:rPr>
              <w:t>gain</w:t>
            </w:r>
            <w:proofErr w:type="spellEnd"/>
            <w:r w:rsidRPr="00797CA0">
              <w:rPr>
                <w:rFonts w:ascii="Garamond" w:hAnsi="Garamond"/>
                <w:sz w:val="22"/>
                <w:szCs w:val="22"/>
              </w:rPr>
              <w:t xml:space="preserve"> 1,7) do poziomu minimum 14fL przy projekcji 2D oraz minimum 5fL przy projekcji 3D z systemem polaryzacyjnym o skuteczności nie mniejszej niż 15% przy wykorzystaniu nie więcej niż 90% mocy początkowej laserowego źródła światła.</w:t>
            </w:r>
          </w:p>
          <w:p w14:paraId="5B8A473A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gniazdo umożliwiające montaż zintegrowanego serwera kina cyfrowego</w:t>
            </w:r>
          </w:p>
        </w:tc>
      </w:tr>
      <w:tr w:rsidR="00797CA0" w:rsidRPr="00797CA0" w14:paraId="36E94E56" w14:textId="77777777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B2665F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2.</w:t>
            </w:r>
          </w:p>
        </w:tc>
        <w:tc>
          <w:tcPr>
            <w:tcW w:w="2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0E1178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Obiektyw do projektora</w:t>
            </w:r>
            <w:r w:rsidRPr="00797CA0">
              <w:rPr>
                <w:rFonts w:ascii="Garamond" w:hAnsi="Garamond"/>
                <w:sz w:val="22"/>
                <w:szCs w:val="22"/>
              </w:rPr>
              <w:br/>
              <w:t>(1 sztuka)</w:t>
            </w:r>
          </w:p>
        </w:tc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C102F4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 xml:space="preserve">- zmotoryzowany zoom i </w:t>
            </w:r>
            <w:proofErr w:type="spellStart"/>
            <w:r w:rsidRPr="00797CA0">
              <w:rPr>
                <w:rFonts w:ascii="Garamond" w:hAnsi="Garamond"/>
                <w:sz w:val="22"/>
                <w:szCs w:val="22"/>
              </w:rPr>
              <w:t>focus</w:t>
            </w:r>
            <w:proofErr w:type="spellEnd"/>
            <w:r w:rsidRPr="00797CA0">
              <w:rPr>
                <w:rFonts w:ascii="Garamond" w:hAnsi="Garamond"/>
                <w:sz w:val="22"/>
                <w:szCs w:val="22"/>
              </w:rPr>
              <w:t xml:space="preserve"> z pamięcią ustawień</w:t>
            </w:r>
          </w:p>
          <w:p w14:paraId="4E9B4D17" w14:textId="586B2D06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 xml:space="preserve">- odpowiednia ogniskowa dobrana do wielkości ekranu i odległości projekcyjnej, umożliwiający ustawienie obrazu dla formatów FLAT </w:t>
            </w:r>
            <w:r w:rsidR="004F3C6B">
              <w:rPr>
                <w:rFonts w:ascii="Garamond" w:hAnsi="Garamond"/>
                <w:sz w:val="22"/>
                <w:szCs w:val="22"/>
              </w:rPr>
              <w:br/>
            </w:r>
            <w:r w:rsidRPr="00797CA0">
              <w:rPr>
                <w:rFonts w:ascii="Garamond" w:hAnsi="Garamond"/>
                <w:sz w:val="22"/>
                <w:szCs w:val="22"/>
              </w:rPr>
              <w:t>i SCOPE na ekranie zainstalowanym w kinie Halszka w Szamotułach</w:t>
            </w:r>
          </w:p>
        </w:tc>
      </w:tr>
      <w:tr w:rsidR="00797CA0" w:rsidRPr="00797CA0" w14:paraId="16804018" w14:textId="77777777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6F110F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3.</w:t>
            </w:r>
          </w:p>
        </w:tc>
        <w:tc>
          <w:tcPr>
            <w:tcW w:w="2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EE41CB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Serwer kina cyfrowego</w:t>
            </w:r>
          </w:p>
          <w:p w14:paraId="195EDE51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(1 sztuka)</w:t>
            </w:r>
          </w:p>
        </w:tc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838D89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pełna zgodność ze standardem kinowym DCI</w:t>
            </w:r>
          </w:p>
          <w:p w14:paraId="3CD99EE1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montaż w obudowie projektora, wymagana jest pełna kompatybilność z oferowanym projektorem</w:t>
            </w:r>
          </w:p>
          <w:p w14:paraId="03B0FCFA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 xml:space="preserve">- macierz dyskowa o pojemności ponad 3,5TB netto </w:t>
            </w:r>
          </w:p>
          <w:p w14:paraId="37E5B120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wejście HDMI dla podłączenia sygnałów alternatywnych</w:t>
            </w:r>
          </w:p>
          <w:p w14:paraId="01C8FC35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wbudowana funkcjonalność procesora dźwięku (jako opcja aktywowana po wykupieniu dodatkowej licencji)</w:t>
            </w:r>
          </w:p>
        </w:tc>
      </w:tr>
      <w:tr w:rsidR="00797CA0" w:rsidRPr="00797CA0" w14:paraId="03A00F8F" w14:textId="77777777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278D18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4.</w:t>
            </w:r>
          </w:p>
        </w:tc>
        <w:tc>
          <w:tcPr>
            <w:tcW w:w="2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55CC149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Polaryzacyjny system 3D</w:t>
            </w:r>
          </w:p>
          <w:p w14:paraId="026FF91F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(1 sztuka)</w:t>
            </w:r>
          </w:p>
        </w:tc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B4C772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układ do projekcji 3D na bazie modułu polaryzującego, współpracujący ze srebrnym ekranem oraz z tanimi okularami jednoosobowego użycia</w:t>
            </w:r>
          </w:p>
          <w:p w14:paraId="5E542832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skuteczność świetlna nie mniej niż 15%</w:t>
            </w:r>
          </w:p>
          <w:p w14:paraId="5D96F774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moduł 3D sterowany makrami z projektora, posiadający silnik w celu automatycznego przesunięcia się na obraz po aktywowaniu systemu</w:t>
            </w:r>
          </w:p>
        </w:tc>
      </w:tr>
      <w:tr w:rsidR="00797CA0" w:rsidRPr="00797CA0" w14:paraId="44E825B5" w14:textId="77777777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E81A270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5.</w:t>
            </w:r>
          </w:p>
        </w:tc>
        <w:tc>
          <w:tcPr>
            <w:tcW w:w="2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417316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Laptop do sterowania projekcją</w:t>
            </w:r>
          </w:p>
          <w:p w14:paraId="6FE8E902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(1 sztuka)</w:t>
            </w:r>
          </w:p>
        </w:tc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3FDFA5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matryca min 15”</w:t>
            </w:r>
          </w:p>
          <w:p w14:paraId="0E73A8C4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pamięć RAM min 16 GB</w:t>
            </w:r>
          </w:p>
          <w:p w14:paraId="061E294B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szybki dysk SSD min 240 GB</w:t>
            </w:r>
          </w:p>
          <w:p w14:paraId="4E22DDAA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karta sieciowa LAN (złącze RJ45) oraz karta bezprzewodowa Wifi</w:t>
            </w:r>
          </w:p>
          <w:p w14:paraId="2A9E9E2C" w14:textId="22AB2469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 xml:space="preserve">- system operacyjny kompatybilny z oprogramowaniem projektora </w:t>
            </w:r>
            <w:r w:rsidR="004F3C6B">
              <w:rPr>
                <w:rFonts w:ascii="Garamond" w:hAnsi="Garamond"/>
                <w:sz w:val="22"/>
                <w:szCs w:val="22"/>
              </w:rPr>
              <w:br/>
            </w:r>
            <w:r w:rsidRPr="00797CA0">
              <w:rPr>
                <w:rFonts w:ascii="Garamond" w:hAnsi="Garamond"/>
                <w:sz w:val="22"/>
                <w:szCs w:val="22"/>
              </w:rPr>
              <w:t>i serwera</w:t>
            </w:r>
          </w:p>
          <w:p w14:paraId="2226C88A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- zainstalowane oprogramowanie do sterowania projektorem i serwerem</w:t>
            </w:r>
          </w:p>
        </w:tc>
      </w:tr>
      <w:tr w:rsidR="00797CA0" w:rsidRPr="00797CA0" w14:paraId="76029C4A" w14:textId="77777777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FB66D9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6.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A5615A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Dostawa, instalacja, montaż urządzeń, konfiguracja oraz szkolenie z obsługi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694C7B0" w14:textId="1AA092D5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 xml:space="preserve">Kompleksowa instalacja systemu, zgodnie z wytycznymi producenta projektora. Wykonawca skalibruje dostarczany zestaw projekcyjny zgodnie z normą emisji obrazów filmowych w obiektach kinowych wg DCI/SMPTE 431-1. Kalibracji dokona technik posiadający wiedzę </w:t>
            </w:r>
            <w:r w:rsidR="004F3C6B">
              <w:rPr>
                <w:rFonts w:ascii="Garamond" w:hAnsi="Garamond"/>
                <w:sz w:val="22"/>
                <w:szCs w:val="22"/>
              </w:rPr>
              <w:br/>
            </w:r>
            <w:r w:rsidRPr="00797CA0">
              <w:rPr>
                <w:rFonts w:ascii="Garamond" w:hAnsi="Garamond"/>
                <w:sz w:val="22"/>
                <w:szCs w:val="22"/>
              </w:rPr>
              <w:t xml:space="preserve">i doświadczenie z zakresu kalibracji kinowych projektorów cyfrowych, osoba posiadająca aktualny certyfikat z zakresu diagnostyki i serwisowania kinowych projektorów cyfrowych w standardzie DCI </w:t>
            </w:r>
            <w:r w:rsidRPr="00797CA0">
              <w:rPr>
                <w:rFonts w:ascii="Garamond" w:hAnsi="Garamond"/>
                <w:sz w:val="22"/>
                <w:szCs w:val="22"/>
              </w:rPr>
              <w:lastRenderedPageBreak/>
              <w:t>wystawiony przez producenta kinowego projektora cyfrowego wskazanego w postępowaniu.</w:t>
            </w:r>
          </w:p>
          <w:p w14:paraId="14BD6682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 xml:space="preserve">Wykonawca dokona kalibracji wyświetlanego obrazu, w tym m. in. jasności i kolorystki dedykowaną do tego celu sondą pomiarową typu </w:t>
            </w:r>
            <w:proofErr w:type="spellStart"/>
            <w:r w:rsidRPr="00797CA0">
              <w:rPr>
                <w:rFonts w:ascii="Garamond" w:hAnsi="Garamond"/>
                <w:sz w:val="22"/>
                <w:szCs w:val="22"/>
              </w:rPr>
              <w:t>spektroradiometr</w:t>
            </w:r>
            <w:proofErr w:type="spellEnd"/>
            <w:r w:rsidRPr="00797CA0">
              <w:rPr>
                <w:rFonts w:ascii="Garamond" w:hAnsi="Garamond"/>
                <w:sz w:val="22"/>
                <w:szCs w:val="22"/>
              </w:rPr>
              <w:t xml:space="preserve"> posiadającą obowiązujące świadectwo wzorcowania urządzenia przez producenta lub certyfikowaną jednostkę akredytacyjną.</w:t>
            </w:r>
          </w:p>
          <w:p w14:paraId="41124C36" w14:textId="77777777" w:rsidR="00797CA0" w:rsidRPr="00797CA0" w:rsidRDefault="00797CA0" w:rsidP="00797CA0">
            <w:pPr>
              <w:spacing w:after="0" w:line="276" w:lineRule="auto"/>
              <w:rPr>
                <w:rFonts w:ascii="Garamond" w:hAnsi="Garamond"/>
                <w:sz w:val="22"/>
                <w:szCs w:val="22"/>
              </w:rPr>
            </w:pPr>
            <w:r w:rsidRPr="00797CA0">
              <w:rPr>
                <w:rFonts w:ascii="Garamond" w:hAnsi="Garamond"/>
                <w:sz w:val="22"/>
                <w:szCs w:val="22"/>
              </w:rPr>
              <w:t>Szkolenie z obsługi systemu – do 3 osób, czas szkolenia nie krótszy niż 3 godziny.</w:t>
            </w:r>
          </w:p>
        </w:tc>
      </w:tr>
    </w:tbl>
    <w:p w14:paraId="5D32B991" w14:textId="77777777" w:rsidR="00797CA0" w:rsidRPr="00797CA0" w:rsidRDefault="00797CA0" w:rsidP="00797CA0">
      <w:pPr>
        <w:spacing w:after="0" w:line="276" w:lineRule="auto"/>
        <w:rPr>
          <w:rFonts w:ascii="Garamond" w:hAnsi="Garamond"/>
          <w:sz w:val="22"/>
          <w:szCs w:val="22"/>
        </w:rPr>
      </w:pPr>
    </w:p>
    <w:p w14:paraId="7E05E516" w14:textId="77777777" w:rsidR="00797CA0" w:rsidRPr="00797CA0" w:rsidRDefault="00797CA0" w:rsidP="00797CA0">
      <w:pPr>
        <w:spacing w:after="0" w:line="276" w:lineRule="auto"/>
        <w:rPr>
          <w:rFonts w:ascii="Garamond" w:hAnsi="Garamond"/>
          <w:b/>
          <w:bCs/>
          <w:sz w:val="22"/>
          <w:szCs w:val="22"/>
        </w:rPr>
      </w:pPr>
    </w:p>
    <w:p w14:paraId="43326F08" w14:textId="77777777" w:rsidR="00797CA0" w:rsidRPr="00797CA0" w:rsidRDefault="00797CA0" w:rsidP="00797CA0">
      <w:pPr>
        <w:spacing w:after="0" w:line="276" w:lineRule="auto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b/>
          <w:bCs/>
          <w:sz w:val="22"/>
          <w:szCs w:val="22"/>
        </w:rPr>
        <w:t>Wytyczne dotyczące montażu</w:t>
      </w:r>
    </w:p>
    <w:p w14:paraId="00DA716F" w14:textId="77777777" w:rsidR="00797CA0" w:rsidRPr="00797CA0" w:rsidRDefault="00797CA0" w:rsidP="00797CA0">
      <w:pPr>
        <w:spacing w:after="0" w:line="276" w:lineRule="auto"/>
        <w:jc w:val="both"/>
        <w:rPr>
          <w:rFonts w:ascii="Garamond" w:hAnsi="Garamond"/>
          <w:sz w:val="22"/>
          <w:szCs w:val="22"/>
        </w:rPr>
      </w:pPr>
    </w:p>
    <w:p w14:paraId="573E5589" w14:textId="77777777" w:rsidR="00797CA0" w:rsidRPr="00797CA0" w:rsidRDefault="00797CA0" w:rsidP="00797CA0">
      <w:pPr>
        <w:numPr>
          <w:ilvl w:val="0"/>
          <w:numId w:val="1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 xml:space="preserve">Nowe urządzenia mają współpracować z posiadanym przez Zamawiającego ekranem oraz procesorem dźwięku przestrzennego. </w:t>
      </w:r>
    </w:p>
    <w:p w14:paraId="0D645B0A" w14:textId="425F818D" w:rsidR="00797CA0" w:rsidRPr="00797CA0" w:rsidRDefault="00797CA0" w:rsidP="00797CA0">
      <w:pPr>
        <w:numPr>
          <w:ilvl w:val="0"/>
          <w:numId w:val="1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 xml:space="preserve">Projektor należy zainstalować na podeście znajdującym się w kabinie projekcyjnej. </w:t>
      </w:r>
      <w:r>
        <w:rPr>
          <w:rFonts w:ascii="Garamond" w:hAnsi="Garamond"/>
          <w:sz w:val="22"/>
          <w:szCs w:val="22"/>
        </w:rPr>
        <w:br/>
      </w:r>
      <w:r w:rsidRPr="00797CA0">
        <w:rPr>
          <w:rFonts w:ascii="Garamond" w:hAnsi="Garamond"/>
          <w:sz w:val="22"/>
          <w:szCs w:val="22"/>
        </w:rPr>
        <w:t>Należy przewidzieć  konieczność dostosowania podestu do wymiaru i gabarytu nowego projektora.</w:t>
      </w:r>
    </w:p>
    <w:p w14:paraId="5E054DA5" w14:textId="77777777" w:rsidR="00797CA0" w:rsidRPr="00797CA0" w:rsidRDefault="00797CA0" w:rsidP="00797CA0">
      <w:pPr>
        <w:numPr>
          <w:ilvl w:val="0"/>
          <w:numId w:val="1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W przypadku, gdy snop światła z projektora po stronie sali kinowej znajduje się na wysokości poniżej 200cm nad poziomem najwyższego rzędu należy wydzielić strefę niebezpieczną (Hazard-Zone) w związku z pracą lasera i wyłączyć te miejsca z użytkowania.</w:t>
      </w:r>
    </w:p>
    <w:p w14:paraId="0C80A9EE" w14:textId="77777777" w:rsidR="00797CA0" w:rsidRPr="00797CA0" w:rsidRDefault="00797CA0" w:rsidP="00797CA0">
      <w:pPr>
        <w:numPr>
          <w:ilvl w:val="0"/>
          <w:numId w:val="1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Do zadań Wykonawcy należy demontaż starego zestawu projekcyjnego i uporządkowanie zastanego okablowania.</w:t>
      </w:r>
    </w:p>
    <w:p w14:paraId="3F03D405" w14:textId="77777777" w:rsidR="00797CA0" w:rsidRPr="00797CA0" w:rsidRDefault="00797CA0" w:rsidP="00797CA0">
      <w:pPr>
        <w:numPr>
          <w:ilvl w:val="0"/>
          <w:numId w:val="1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Cały zestaw do projekcji kinowej ma być gotowy do użytkowania bez konieczności dokonania kolejnych zakupów przez Zamawiającego, tzn. należy dostarczyć kompletne nowe okablowanie i drobne akcesoria niezbędne do działania systemu projekcyjnego (</w:t>
      </w:r>
      <w:proofErr w:type="spellStart"/>
      <w:r w:rsidRPr="00797CA0">
        <w:rPr>
          <w:rFonts w:ascii="Garamond" w:hAnsi="Garamond"/>
          <w:sz w:val="22"/>
          <w:szCs w:val="22"/>
        </w:rPr>
        <w:t>switch</w:t>
      </w:r>
      <w:proofErr w:type="spellEnd"/>
      <w:r w:rsidRPr="00797CA0">
        <w:rPr>
          <w:rFonts w:ascii="Garamond" w:hAnsi="Garamond"/>
          <w:sz w:val="22"/>
          <w:szCs w:val="22"/>
        </w:rPr>
        <w:t xml:space="preserve">, listwy zasilające, okablowanie sieciowe), nawet, jeżeli nie zostało ono szczegółowo wymienione. </w:t>
      </w:r>
    </w:p>
    <w:p w14:paraId="7339F18A" w14:textId="77777777" w:rsidR="00B710AD" w:rsidRDefault="00B710AD" w:rsidP="00797CA0">
      <w:pPr>
        <w:spacing w:after="0" w:line="276" w:lineRule="auto"/>
        <w:rPr>
          <w:rFonts w:ascii="Garamond" w:hAnsi="Garamond"/>
          <w:sz w:val="22"/>
          <w:szCs w:val="22"/>
        </w:rPr>
      </w:pPr>
    </w:p>
    <w:p w14:paraId="5E86DF22" w14:textId="77777777" w:rsidR="00797CA0" w:rsidRDefault="00797CA0" w:rsidP="00797CA0">
      <w:pPr>
        <w:spacing w:after="0" w:line="276" w:lineRule="auto"/>
        <w:rPr>
          <w:rFonts w:ascii="Garamond" w:hAnsi="Garamond"/>
          <w:sz w:val="22"/>
          <w:szCs w:val="22"/>
        </w:rPr>
      </w:pPr>
    </w:p>
    <w:p w14:paraId="45F90B61" w14:textId="77777777" w:rsidR="00797CA0" w:rsidRDefault="00797CA0" w:rsidP="00797CA0">
      <w:pPr>
        <w:spacing w:after="0" w:line="276" w:lineRule="auto"/>
        <w:rPr>
          <w:rFonts w:ascii="Garamond" w:hAnsi="Garamond"/>
          <w:sz w:val="22"/>
          <w:szCs w:val="22"/>
        </w:rPr>
      </w:pPr>
    </w:p>
    <w:p w14:paraId="05E1FC03" w14:textId="77777777" w:rsidR="00797CA0" w:rsidRDefault="00797CA0" w:rsidP="00797CA0">
      <w:pPr>
        <w:spacing w:after="0" w:line="276" w:lineRule="auto"/>
        <w:rPr>
          <w:rFonts w:ascii="Garamond" w:hAnsi="Garamond"/>
          <w:sz w:val="22"/>
          <w:szCs w:val="22"/>
        </w:rPr>
      </w:pPr>
    </w:p>
    <w:p w14:paraId="4F3DF87F" w14:textId="77777777" w:rsidR="00797CA0" w:rsidRPr="00797CA0" w:rsidRDefault="00797CA0" w:rsidP="00797CA0">
      <w:p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„Tam, gdzie w opisie przedmiotu zamówienia wskazano znaki towarowe, patenty, pochodzenie, źródło lub specyficzną produkcję, które mogłyby doprowadzić do uprzywilejowania lub wyeliminowania niektórych wykonawców lub produktów, Zamawiający dopuszcza oferowanie przedmiotu zamówienia o </w:t>
      </w:r>
      <w:r w:rsidRPr="00797CA0">
        <w:rPr>
          <w:rFonts w:ascii="Garamond" w:hAnsi="Garamond"/>
          <w:b/>
          <w:bCs/>
          <w:sz w:val="22"/>
          <w:szCs w:val="22"/>
        </w:rPr>
        <w:t>parametrach technicznych i funkcjonalnych nie gorszych niż opisane</w:t>
      </w:r>
      <w:r w:rsidRPr="00797CA0">
        <w:rPr>
          <w:rFonts w:ascii="Garamond" w:hAnsi="Garamond"/>
          <w:sz w:val="22"/>
          <w:szCs w:val="22"/>
        </w:rPr>
        <w:t>, a w szczególności zapewniających:</w:t>
      </w:r>
    </w:p>
    <w:p w14:paraId="17730B36" w14:textId="77777777" w:rsidR="00797CA0" w:rsidRPr="00797CA0" w:rsidRDefault="00797CA0" w:rsidP="00797CA0">
      <w:pPr>
        <w:numPr>
          <w:ilvl w:val="0"/>
          <w:numId w:val="2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tę samą funkcjonalność,</w:t>
      </w:r>
    </w:p>
    <w:p w14:paraId="3381DFC0" w14:textId="77777777" w:rsidR="00797CA0" w:rsidRPr="00797CA0" w:rsidRDefault="00797CA0" w:rsidP="00797CA0">
      <w:pPr>
        <w:numPr>
          <w:ilvl w:val="0"/>
          <w:numId w:val="2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tę samą jakość,</w:t>
      </w:r>
    </w:p>
    <w:p w14:paraId="18718705" w14:textId="77777777" w:rsidR="00797CA0" w:rsidRPr="00797CA0" w:rsidRDefault="00797CA0" w:rsidP="00797CA0">
      <w:pPr>
        <w:numPr>
          <w:ilvl w:val="0"/>
          <w:numId w:val="2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te same właściwości użytkowe,</w:t>
      </w:r>
    </w:p>
    <w:p w14:paraId="56557C1E" w14:textId="77777777" w:rsidR="00797CA0" w:rsidRPr="00797CA0" w:rsidRDefault="00797CA0" w:rsidP="00797CA0">
      <w:pPr>
        <w:numPr>
          <w:ilvl w:val="0"/>
          <w:numId w:val="2"/>
        </w:num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kompatybilność z istniejącą infrastrukturą (jeśli dotyczy).</w:t>
      </w:r>
    </w:p>
    <w:p w14:paraId="288778AC" w14:textId="70BE825F" w:rsidR="00797CA0" w:rsidRPr="00797CA0" w:rsidRDefault="00797CA0" w:rsidP="00797CA0">
      <w:pPr>
        <w:spacing w:after="0" w:line="276" w:lineRule="auto"/>
        <w:jc w:val="both"/>
        <w:rPr>
          <w:rFonts w:ascii="Garamond" w:hAnsi="Garamond"/>
          <w:sz w:val="22"/>
          <w:szCs w:val="22"/>
        </w:rPr>
      </w:pPr>
      <w:r w:rsidRPr="00797CA0">
        <w:rPr>
          <w:rFonts w:ascii="Garamond" w:hAnsi="Garamond"/>
          <w:sz w:val="22"/>
          <w:szCs w:val="22"/>
        </w:rPr>
        <w:t>Wykonawca, który powołuje się na rozwiązania równoważne, jest obowiązany wykazać, że oferowane przez niego dostawy, usługi spełniają wymagania określone przez Zamawiającego”.</w:t>
      </w:r>
    </w:p>
    <w:p w14:paraId="5D052AF7" w14:textId="77777777" w:rsidR="00797CA0" w:rsidRPr="00797CA0" w:rsidRDefault="00797CA0" w:rsidP="00797CA0">
      <w:pPr>
        <w:spacing w:after="0" w:line="276" w:lineRule="auto"/>
        <w:rPr>
          <w:rFonts w:ascii="Garamond" w:hAnsi="Garamond"/>
          <w:sz w:val="22"/>
          <w:szCs w:val="22"/>
        </w:rPr>
      </w:pPr>
    </w:p>
    <w:sectPr w:rsidR="00797CA0" w:rsidRPr="00797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4D8C"/>
    <w:multiLevelType w:val="multilevel"/>
    <w:tmpl w:val="6642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3601AE"/>
    <w:multiLevelType w:val="multilevel"/>
    <w:tmpl w:val="47BA2F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735542071">
    <w:abstractNumId w:val="1"/>
  </w:num>
  <w:num w:numId="2" w16cid:durableId="1079668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CA0"/>
    <w:rsid w:val="00140D37"/>
    <w:rsid w:val="0031202C"/>
    <w:rsid w:val="004F3C6B"/>
    <w:rsid w:val="00654BE9"/>
    <w:rsid w:val="00797CA0"/>
    <w:rsid w:val="00993E8A"/>
    <w:rsid w:val="00B710AD"/>
    <w:rsid w:val="00C56E0F"/>
    <w:rsid w:val="00DF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7C7A"/>
  <w15:chartTrackingRefBased/>
  <w15:docId w15:val="{AAD6AA63-CD39-410A-86C9-F190C7E1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C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C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C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C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C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C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C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C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C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C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C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C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7C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C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C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C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Kocik</dc:creator>
  <cp:keywords/>
  <dc:description/>
  <cp:lastModifiedBy>Agata Kocik</cp:lastModifiedBy>
  <cp:revision>5</cp:revision>
  <dcterms:created xsi:type="dcterms:W3CDTF">2026-03-11T08:40:00Z</dcterms:created>
  <dcterms:modified xsi:type="dcterms:W3CDTF">2026-03-13T08:19:00Z</dcterms:modified>
</cp:coreProperties>
</file>